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92" w:tblpY="627"/>
        <w:tblOverlap w:val="never"/>
        <w:tblW w:w="112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260"/>
        <w:gridCol w:w="3772"/>
        <w:gridCol w:w="2576"/>
        <w:gridCol w:w="222"/>
        <w:gridCol w:w="23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企业并购系列培训课程表（10月16日）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流程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主讲人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</w:t>
            </w:r>
          </w:p>
        </w:tc>
        <w:tc>
          <w:tcPr>
            <w:tcW w:w="10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企业并购与资本对赌专题培训营（ 10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月16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 10:00---16:30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课程亮点</w:t>
            </w:r>
          </w:p>
        </w:tc>
        <w:tc>
          <w:tcPr>
            <w:tcW w:w="10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1、了解资本运作规则和资金喜好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2、掌握如何包装和展示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 xml:space="preserve">3、针对需求，调整方案，使利益最大化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开班仪式</w:t>
            </w:r>
          </w:p>
        </w:tc>
        <w:tc>
          <w:tcPr>
            <w:tcW w:w="37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开班仪式（学员自我介绍，及提出培训需求）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中国照明网主持人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主办方致辞</w:t>
            </w:r>
          </w:p>
        </w:tc>
        <w:tc>
          <w:tcPr>
            <w:tcW w:w="27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中国照明网总经理丁云高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1、股权的九条线生命；企业融资的6个阶段</w:t>
            </w:r>
          </w:p>
        </w:tc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10:30-12：00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2、资本的游戏规则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3、资金的喜好（行业，企业属性，董事长，团队，财务状况）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4、标的公司的评估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午餐及午休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午餐休息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12:00-14:00</w:t>
            </w: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1、资本对赌</w:t>
            </w:r>
          </w:p>
        </w:tc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2、上市公司的并购对赌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3、母子公司的管控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交流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自由沟通交流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16:00-16:30</w:t>
            </w: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</w:t>
            </w:r>
          </w:p>
        </w:tc>
        <w:tc>
          <w:tcPr>
            <w:tcW w:w="10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951" w:firstLineChars="140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企业财务管理专题培训营 （时间待定）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课程亮点</w:t>
            </w:r>
          </w:p>
        </w:tc>
        <w:tc>
          <w:tcPr>
            <w:tcW w:w="10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1、了解资本对标的公司的财务管理要求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2、使财务报表更能赢得资金的青睐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3、标的公司的估值溢价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1、资金筹措</w:t>
            </w:r>
          </w:p>
        </w:tc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10:00-11:00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2、资金运用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课间休息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课间休息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11:00-11:10</w:t>
            </w:r>
          </w:p>
        </w:tc>
        <w:tc>
          <w:tcPr>
            <w:tcW w:w="2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3、资金耗费</w:t>
            </w:r>
          </w:p>
        </w:tc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2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4、财务估价模型（现值估价 、风险估价 ）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午餐及午休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午餐休息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12:00-14:00</w:t>
            </w:r>
          </w:p>
        </w:tc>
        <w:tc>
          <w:tcPr>
            <w:tcW w:w="2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、财务比率分析和财务计划</w:t>
            </w:r>
          </w:p>
        </w:tc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2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2、财务指标体系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偿债能力 获利能力 营运能力 市况测定 财务比率</w:t>
            </w:r>
          </w:p>
        </w:tc>
        <w:tc>
          <w:tcPr>
            <w:tcW w:w="279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课间休息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课间休息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15:30-15:40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资本成本</w:t>
            </w:r>
          </w:p>
        </w:tc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15:40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-17:00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财务计划</w:t>
            </w:r>
          </w:p>
        </w:tc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自由交流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自由沟通和交流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17:00-17:30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合影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17：30-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全体学员、讲师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</w:t>
            </w:r>
          </w:p>
        </w:tc>
        <w:tc>
          <w:tcPr>
            <w:tcW w:w="10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企业项目管理专题培训营 （时间待定）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课程亮点</w:t>
            </w:r>
          </w:p>
        </w:tc>
        <w:tc>
          <w:tcPr>
            <w:tcW w:w="10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1、让项目项目公司具有项目管控DNA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2、吸引资方，增强管理团队的竞价能力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3、提高团队合作意识，加强执行力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1、项目宏观，中观，微观把控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10:00-11:00</w:t>
            </w:r>
          </w:p>
        </w:tc>
        <w:tc>
          <w:tcPr>
            <w:tcW w:w="2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2、项目生命周期与管理过程</w:t>
            </w: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课间休息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课间休息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11:00-11:10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3、项目组织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2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4、项目团队</w:t>
            </w: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午餐及午休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午餐休息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12:00-14:00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1、项目9大知识体系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2、项目案例综合分析与15步骤</w:t>
            </w: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课间休息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课间休息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15:30-15:40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项目公司建章建制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15:40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-17:00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3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自由交流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自由沟通和交流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17:00-17:30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结业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合影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17：30-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全体学员、讲师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股权筹划专题培训营 （时间待定）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企业股权顶层设计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股权并购</w:t>
            </w: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88" w:lineRule="auto"/>
        <w:ind w:right="84" w:rightChars="0"/>
        <w:rPr>
          <w:rFonts w:hint="eastAsia" w:ascii="Times New Roman" w:hAnsi="Times New Roman" w:eastAsia="黑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64437"/>
    <w:multiLevelType w:val="singleLevel"/>
    <w:tmpl w:val="9E76443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10FDC"/>
    <w:rsid w:val="7DD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2020-07-15T03:16:00Z</dcterms:created>
  <dc:creator>HuangGP</dc:creator>
  <cp:lastModifiedBy>广东朋友</cp:lastModifiedBy>
  <dcterms:modified xsi:type="dcterms:W3CDTF">2020-08-26T07:24:07Z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